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814C4" w14:textId="3C7B1DA1" w:rsidR="003E4501" w:rsidRPr="003E4501" w:rsidRDefault="003E4501" w:rsidP="003E4501">
      <w:pPr>
        <w:spacing w:after="0" w:line="276" w:lineRule="auto"/>
        <w:jc w:val="center"/>
        <w:rPr>
          <w:rFonts w:ascii="Times New Roman" w:hAnsi="Times New Roman"/>
          <w:b/>
          <w:color w:val="000000"/>
          <w:lang w:eastAsia="ro-RO"/>
        </w:rPr>
      </w:pPr>
      <w:r w:rsidRPr="003E4501">
        <w:rPr>
          <w:rFonts w:ascii="Times New Roman" w:hAnsi="Times New Roman"/>
          <w:b/>
          <w:color w:val="000000"/>
          <w:lang w:eastAsia="ro-RO"/>
        </w:rPr>
        <w:t>MIJLOACELE DE RAPORTARE AVERTIZARE ÎN INTERES PUBLIC</w:t>
      </w:r>
    </w:p>
    <w:p w14:paraId="0D3E6058" w14:textId="77777777" w:rsidR="003E4501" w:rsidRPr="003E4501" w:rsidRDefault="003E4501" w:rsidP="003E4501">
      <w:pPr>
        <w:spacing w:after="0" w:line="276" w:lineRule="auto"/>
        <w:jc w:val="both"/>
        <w:rPr>
          <w:rFonts w:ascii="Times New Roman" w:hAnsi="Times New Roman"/>
          <w:b/>
          <w:color w:val="000000"/>
          <w:lang w:eastAsia="ro-RO"/>
        </w:rPr>
      </w:pPr>
    </w:p>
    <w:p w14:paraId="1F26D911" w14:textId="46581BE7" w:rsidR="003E4501" w:rsidRPr="003E4501" w:rsidRDefault="003E4501" w:rsidP="003E4501">
      <w:pPr>
        <w:spacing w:after="0" w:line="276" w:lineRule="auto"/>
        <w:jc w:val="both"/>
        <w:rPr>
          <w:rFonts w:ascii="Times New Roman" w:hAnsi="Times New Roman"/>
          <w:b/>
          <w:color w:val="000000"/>
          <w:lang w:eastAsia="ro-RO"/>
        </w:rPr>
      </w:pPr>
      <w:r w:rsidRPr="003E4501">
        <w:rPr>
          <w:rFonts w:ascii="Times New Roman" w:hAnsi="Times New Roman"/>
          <w:b/>
          <w:color w:val="000000"/>
          <w:lang w:eastAsia="ro-RO"/>
        </w:rPr>
        <w:t>Cine poate face avertizarea:</w:t>
      </w:r>
    </w:p>
    <w:p w14:paraId="3FAD8619" w14:textId="77777777" w:rsidR="003E4501" w:rsidRPr="003E4501" w:rsidRDefault="003E4501" w:rsidP="003E4501">
      <w:pPr>
        <w:spacing w:after="0" w:line="276" w:lineRule="auto"/>
        <w:jc w:val="both"/>
        <w:rPr>
          <w:rFonts w:ascii="Times New Roman" w:hAnsi="Times New Roman"/>
          <w:b/>
          <w:color w:val="000000"/>
          <w:u w:val="single"/>
          <w:lang w:eastAsia="ro-RO"/>
        </w:rPr>
      </w:pPr>
      <w:r w:rsidRPr="003E4501">
        <w:rPr>
          <w:rFonts w:ascii="Times New Roman" w:hAnsi="Times New Roman"/>
          <w:color w:val="000000"/>
          <w:lang w:eastAsia="ro-RO"/>
        </w:rPr>
        <w:t xml:space="preserve">Poate avea calitatea de avertizor orice persoană fizică care care efectuează o raportare sau divulgă public informaţii referitoare la încălcări ale legii, </w:t>
      </w:r>
      <w:r w:rsidRPr="003E4501">
        <w:rPr>
          <w:rFonts w:ascii="Times New Roman" w:hAnsi="Times New Roman"/>
          <w:b/>
          <w:color w:val="000000"/>
          <w:u w:val="single"/>
          <w:lang w:eastAsia="ro-RO"/>
        </w:rPr>
        <w:t>obţinute în context profesional.</w:t>
      </w:r>
    </w:p>
    <w:p w14:paraId="7EFE342F" w14:textId="77777777" w:rsidR="003E4501" w:rsidRDefault="003E4501" w:rsidP="003E4501">
      <w:pPr>
        <w:spacing w:after="0" w:line="276" w:lineRule="auto"/>
        <w:jc w:val="both"/>
        <w:rPr>
          <w:rFonts w:ascii="Times New Roman" w:hAnsi="Times New Roman"/>
          <w:color w:val="000000"/>
          <w:lang w:eastAsia="ro-RO"/>
        </w:rPr>
      </w:pPr>
    </w:p>
    <w:p w14:paraId="4974D4D6" w14:textId="77777777" w:rsidR="003E4501" w:rsidRPr="003E4501" w:rsidRDefault="003E4501" w:rsidP="003E4501">
      <w:pPr>
        <w:spacing w:after="0" w:line="276" w:lineRule="auto"/>
        <w:jc w:val="both"/>
        <w:rPr>
          <w:rFonts w:ascii="Times New Roman" w:hAnsi="Times New Roman"/>
          <w:color w:val="000000"/>
          <w:lang w:eastAsia="ro-RO"/>
        </w:rPr>
      </w:pPr>
    </w:p>
    <w:p w14:paraId="7924FDBC" w14:textId="5A2C6E92" w:rsidR="003E4501" w:rsidRPr="003E4501" w:rsidRDefault="003E4501" w:rsidP="003E4501">
      <w:pPr>
        <w:spacing w:after="0" w:line="276" w:lineRule="auto"/>
        <w:jc w:val="both"/>
        <w:rPr>
          <w:rFonts w:ascii="Times New Roman" w:hAnsi="Times New Roman"/>
          <w:b/>
          <w:color w:val="000000"/>
          <w:lang w:eastAsia="ro-RO"/>
        </w:rPr>
      </w:pPr>
      <w:r w:rsidRPr="003E4501">
        <w:rPr>
          <w:rFonts w:ascii="Times New Roman" w:hAnsi="Times New Roman"/>
          <w:b/>
          <w:color w:val="000000"/>
          <w:lang w:eastAsia="ro-RO"/>
        </w:rPr>
        <w:t>Avertizarea în interes public (avertizarea)</w:t>
      </w:r>
    </w:p>
    <w:p w14:paraId="1B270F82" w14:textId="77777777" w:rsidR="003E4501" w:rsidRPr="003E4501" w:rsidRDefault="003E4501" w:rsidP="003E4501">
      <w:pPr>
        <w:spacing w:after="150" w:line="276" w:lineRule="auto"/>
        <w:jc w:val="both"/>
        <w:rPr>
          <w:rFonts w:ascii="Times New Roman" w:hAnsi="Times New Roman"/>
          <w:color w:val="000000"/>
          <w:lang w:eastAsia="ro-RO"/>
        </w:rPr>
      </w:pPr>
      <w:r w:rsidRPr="003E4501">
        <w:rPr>
          <w:rFonts w:ascii="Times New Roman" w:hAnsi="Times New Roman"/>
          <w:color w:val="000000"/>
          <w:lang w:eastAsia="ro-RO"/>
        </w:rPr>
        <w:t>(1) Raportarea se face în scris, pe suport hârtie sau în format electronic, prin comunicare la liniile telefonice sau prin alte sisteme de mesagerie vocală, sau prin întâlnire faţă în faţă, la cererea avertizorului în interes public;</w:t>
      </w:r>
    </w:p>
    <w:p w14:paraId="448AAB98" w14:textId="77777777" w:rsidR="003E4501" w:rsidRPr="003E4501" w:rsidRDefault="003E4501" w:rsidP="003E4501">
      <w:pPr>
        <w:spacing w:after="150" w:line="276" w:lineRule="auto"/>
        <w:jc w:val="both"/>
        <w:rPr>
          <w:rFonts w:ascii="Times New Roman" w:hAnsi="Times New Roman"/>
          <w:color w:val="000000"/>
          <w:lang w:eastAsia="ro-RO"/>
        </w:rPr>
      </w:pPr>
      <w:r w:rsidRPr="003E4501">
        <w:rPr>
          <w:rFonts w:ascii="Times New Roman" w:hAnsi="Times New Roman"/>
          <w:color w:val="000000"/>
          <w:lang w:eastAsia="ro-RO"/>
        </w:rPr>
        <w:t>(2) Raportarea cuprinde, cel puţin, următoarele: numele şi prenumele, datele de contact ale avertizorului în interes public, contextul profesional în care au fost obţinute informaţiile, persoana vizată, dacă este cunoscută, descrierea faptei susceptibile să constituie încălcare a legii în cadrul DAS Sibiu, probele în susţinerea raportării, data şi semnătura, după caz.</w:t>
      </w:r>
    </w:p>
    <w:p w14:paraId="16E5B6FF" w14:textId="77777777" w:rsidR="003E4501" w:rsidRDefault="003E4501" w:rsidP="003E4501">
      <w:pPr>
        <w:spacing w:after="150" w:line="276" w:lineRule="auto"/>
        <w:jc w:val="both"/>
        <w:rPr>
          <w:rFonts w:ascii="Times New Roman" w:hAnsi="Times New Roman"/>
          <w:color w:val="000000"/>
          <w:lang w:eastAsia="ro-RO"/>
        </w:rPr>
      </w:pPr>
      <w:bookmarkStart w:id="0" w:name="do|caII|ar6|al2"/>
      <w:bookmarkEnd w:id="0"/>
      <w:r w:rsidRPr="003E4501">
        <w:rPr>
          <w:rFonts w:ascii="Times New Roman" w:hAnsi="Times New Roman"/>
          <w:color w:val="000000"/>
          <w:lang w:eastAsia="ro-RO"/>
        </w:rPr>
        <w:t>(3) Raportarea care nu cuprinde numele, prenumele, datele de contact sau semnătura avertizorului în interes public se examinează şi se soluţionează în măsura în care conţine indicii temeinice referitoare la încălcări ale legii.</w:t>
      </w:r>
    </w:p>
    <w:p w14:paraId="7C4EA412" w14:textId="77777777" w:rsidR="003E4501" w:rsidRPr="003E4501" w:rsidRDefault="003E4501" w:rsidP="003E4501">
      <w:pPr>
        <w:spacing w:after="150" w:line="276" w:lineRule="auto"/>
        <w:jc w:val="both"/>
        <w:rPr>
          <w:rFonts w:ascii="Times New Roman" w:hAnsi="Times New Roman"/>
          <w:color w:val="000000"/>
          <w:lang w:eastAsia="ro-RO"/>
        </w:rPr>
      </w:pPr>
    </w:p>
    <w:p w14:paraId="05AA00C6" w14:textId="759AC302" w:rsidR="003E4501" w:rsidRPr="003E4501" w:rsidRDefault="003E4501" w:rsidP="003E4501">
      <w:pPr>
        <w:spacing w:after="0" w:line="276" w:lineRule="auto"/>
        <w:jc w:val="both"/>
        <w:rPr>
          <w:rFonts w:ascii="Times New Roman" w:hAnsi="Times New Roman"/>
          <w:b/>
          <w:color w:val="000000"/>
          <w:lang w:eastAsia="ro-RO"/>
        </w:rPr>
      </w:pPr>
      <w:r w:rsidRPr="003E4501">
        <w:rPr>
          <w:rFonts w:ascii="Times New Roman" w:hAnsi="Times New Roman"/>
          <w:b/>
          <w:color w:val="000000"/>
          <w:lang w:eastAsia="ro-RO"/>
        </w:rPr>
        <w:t xml:space="preserve">Cui se adresează avertizarea: </w:t>
      </w:r>
    </w:p>
    <w:p w14:paraId="3800CB5C" w14:textId="77777777" w:rsidR="003E4501" w:rsidRPr="003E4501" w:rsidRDefault="003E4501" w:rsidP="003E4501">
      <w:pPr>
        <w:spacing w:after="150" w:line="276" w:lineRule="auto"/>
        <w:jc w:val="both"/>
        <w:rPr>
          <w:rFonts w:ascii="Times New Roman" w:hAnsi="Times New Roman"/>
          <w:color w:val="000000"/>
          <w:lang w:eastAsia="ro-RO"/>
        </w:rPr>
      </w:pPr>
      <w:r w:rsidRPr="003E4501">
        <w:rPr>
          <w:rFonts w:ascii="Times New Roman" w:hAnsi="Times New Roman"/>
          <w:color w:val="000000"/>
          <w:lang w:eastAsia="ro-RO"/>
        </w:rPr>
        <w:t xml:space="preserve">(1) Raportarea privind încălcări ale legii se efectuează, în principal, prin intermediul </w:t>
      </w:r>
      <w:r w:rsidRPr="003E4501">
        <w:rPr>
          <w:rFonts w:ascii="Times New Roman" w:hAnsi="Times New Roman"/>
          <w:b/>
          <w:color w:val="000000"/>
          <w:lang w:eastAsia="ro-RO"/>
        </w:rPr>
        <w:t>canalelor interne de raportare existente</w:t>
      </w:r>
      <w:r w:rsidRPr="003E4501">
        <w:rPr>
          <w:rFonts w:ascii="Times New Roman" w:hAnsi="Times New Roman"/>
          <w:color w:val="000000"/>
          <w:lang w:eastAsia="ro-RO"/>
        </w:rPr>
        <w:t xml:space="preserve">. Avertizorul în interes public care efectuează o raportare privind încălcări ale legii poate alege, însă, între canalul intern de raportare şi canalul extern de raportare. </w:t>
      </w:r>
    </w:p>
    <w:p w14:paraId="1186584C" w14:textId="77777777" w:rsidR="003E4501" w:rsidRPr="003E4501" w:rsidRDefault="003E4501" w:rsidP="003E4501">
      <w:pPr>
        <w:spacing w:after="150" w:line="276" w:lineRule="auto"/>
        <w:jc w:val="both"/>
        <w:rPr>
          <w:rFonts w:ascii="Times New Roman" w:hAnsi="Times New Roman"/>
          <w:color w:val="000000"/>
          <w:lang w:eastAsia="ro-RO"/>
        </w:rPr>
      </w:pPr>
      <w:bookmarkStart w:id="1" w:name="do|caII|ar5|al3"/>
      <w:bookmarkEnd w:id="1"/>
      <w:r w:rsidRPr="003E4501">
        <w:rPr>
          <w:rFonts w:ascii="Times New Roman" w:hAnsi="Times New Roman"/>
          <w:color w:val="000000"/>
          <w:lang w:eastAsia="ro-RO"/>
        </w:rPr>
        <w:t>(2) În lipsa canalelor interne de raportare, avertizorul în interes public care efectuează o raportare privind încălcări ale legii utilizează canalul extern.</w:t>
      </w:r>
      <w:bookmarkStart w:id="2" w:name="_GoBack"/>
      <w:bookmarkEnd w:id="2"/>
    </w:p>
    <w:p w14:paraId="69F62736" w14:textId="77777777" w:rsidR="003E4501" w:rsidRPr="003E4501" w:rsidRDefault="003E4501" w:rsidP="003E4501">
      <w:pPr>
        <w:numPr>
          <w:ilvl w:val="0"/>
          <w:numId w:val="1"/>
        </w:numPr>
        <w:spacing w:after="150" w:line="276" w:lineRule="auto"/>
        <w:jc w:val="both"/>
        <w:rPr>
          <w:rFonts w:ascii="Times New Roman" w:hAnsi="Times New Roman"/>
          <w:b/>
          <w:color w:val="000000"/>
          <w:u w:val="single"/>
          <w:lang w:eastAsia="ro-RO"/>
        </w:rPr>
      </w:pPr>
      <w:r w:rsidRPr="003E4501">
        <w:rPr>
          <w:rFonts w:ascii="Times New Roman" w:hAnsi="Times New Roman"/>
          <w:b/>
          <w:color w:val="000000"/>
          <w:u w:val="single"/>
          <w:lang w:eastAsia="ro-RO"/>
        </w:rPr>
        <w:t>Canale interne de raportare:</w:t>
      </w:r>
    </w:p>
    <w:p w14:paraId="234B2706" w14:textId="77777777" w:rsidR="003E4501" w:rsidRPr="003E4501" w:rsidRDefault="003E4501" w:rsidP="003E4501">
      <w:pPr>
        <w:spacing w:after="0" w:line="276" w:lineRule="auto"/>
        <w:jc w:val="both"/>
        <w:rPr>
          <w:rFonts w:ascii="Times New Roman" w:hAnsi="Times New Roman"/>
          <w:color w:val="000000"/>
          <w:lang w:eastAsia="ro-RO"/>
        </w:rPr>
      </w:pPr>
      <w:r w:rsidRPr="003E4501">
        <w:rPr>
          <w:rFonts w:ascii="Times New Roman" w:hAnsi="Times New Roman"/>
          <w:color w:val="000000"/>
          <w:lang w:eastAsia="ro-RO"/>
        </w:rPr>
        <w:t>a) persoana responsabilă desemnată ca responsabil cu primirea și centralizarea avertizărilor de integritate din cadrul D.AS.  pe suport de hârtie, prin întâlnire față în față, la cererea avertizorului în inters public;</w:t>
      </w:r>
    </w:p>
    <w:p w14:paraId="1524D3F2" w14:textId="2EA23D04" w:rsidR="003E4501" w:rsidRPr="003E4501" w:rsidRDefault="003E4501" w:rsidP="003E4501">
      <w:pPr>
        <w:spacing w:after="0" w:line="276" w:lineRule="auto"/>
        <w:jc w:val="both"/>
        <w:rPr>
          <w:rFonts w:ascii="Times New Roman" w:hAnsi="Times New Roman"/>
          <w:lang w:eastAsia="ro-RO"/>
        </w:rPr>
      </w:pPr>
      <w:r w:rsidRPr="003E4501">
        <w:rPr>
          <w:rFonts w:ascii="Times New Roman" w:hAnsi="Times New Roman"/>
          <w:color w:val="000000"/>
          <w:lang w:eastAsia="ro-RO"/>
        </w:rPr>
        <w:t xml:space="preserve">b) adresa de mail: </w:t>
      </w:r>
      <w:r w:rsidR="00465516" w:rsidRPr="00465516">
        <w:rPr>
          <w:rFonts w:ascii="Times New Roman" w:hAnsi="Times New Roman"/>
          <w:color w:val="000000"/>
          <w:lang w:eastAsia="ro-RO"/>
        </w:rPr>
        <w:t>mirela</w:t>
      </w:r>
      <w:r w:rsidR="00465516" w:rsidRPr="00465516">
        <w:rPr>
          <w:rFonts w:ascii="Times New Roman" w:hAnsi="Times New Roman"/>
        </w:rPr>
        <w:t>.voina@sibiu.ro</w:t>
      </w:r>
    </w:p>
    <w:p w14:paraId="40E39852" w14:textId="77777777" w:rsidR="003E4501" w:rsidRPr="003E4501" w:rsidRDefault="003E4501" w:rsidP="003E4501">
      <w:pPr>
        <w:spacing w:after="0" w:line="276" w:lineRule="auto"/>
        <w:jc w:val="both"/>
        <w:rPr>
          <w:rFonts w:ascii="Times New Roman" w:hAnsi="Times New Roman"/>
          <w:lang w:eastAsia="ro-RO"/>
        </w:rPr>
      </w:pPr>
      <w:r w:rsidRPr="003E4501">
        <w:rPr>
          <w:rFonts w:ascii="Times New Roman" w:hAnsi="Times New Roman"/>
          <w:lang w:eastAsia="ro-RO"/>
        </w:rPr>
        <w:t>c) linie telefonică sau alte sisteme de mesagerie vocală;</w:t>
      </w:r>
    </w:p>
    <w:p w14:paraId="1FA41322" w14:textId="77777777" w:rsidR="003E4501" w:rsidRPr="003E4501" w:rsidRDefault="003E4501" w:rsidP="003E4501">
      <w:pPr>
        <w:spacing w:after="0" w:line="276" w:lineRule="auto"/>
        <w:jc w:val="both"/>
        <w:rPr>
          <w:rFonts w:ascii="Times New Roman" w:hAnsi="Times New Roman"/>
          <w:color w:val="000000"/>
          <w:lang w:eastAsia="ro-RO"/>
        </w:rPr>
      </w:pPr>
    </w:p>
    <w:p w14:paraId="747EB572" w14:textId="77777777" w:rsidR="003E4501" w:rsidRPr="003E4501" w:rsidRDefault="003E4501" w:rsidP="003E4501">
      <w:pPr>
        <w:numPr>
          <w:ilvl w:val="0"/>
          <w:numId w:val="1"/>
        </w:numPr>
        <w:spacing w:after="150" w:line="276" w:lineRule="auto"/>
        <w:jc w:val="both"/>
        <w:rPr>
          <w:rFonts w:ascii="Times New Roman" w:hAnsi="Times New Roman"/>
          <w:b/>
          <w:color w:val="000000"/>
          <w:u w:val="single"/>
          <w:lang w:eastAsia="ro-RO"/>
        </w:rPr>
      </w:pPr>
      <w:r w:rsidRPr="003E4501">
        <w:rPr>
          <w:rFonts w:ascii="Times New Roman" w:hAnsi="Times New Roman"/>
          <w:b/>
          <w:color w:val="000000"/>
          <w:u w:val="single"/>
          <w:lang w:eastAsia="ro-RO"/>
        </w:rPr>
        <w:t>Canale externe de raportare:</w:t>
      </w:r>
    </w:p>
    <w:p w14:paraId="3C03DC29" w14:textId="77777777" w:rsidR="003E4501" w:rsidRPr="003E4501" w:rsidRDefault="003E4501" w:rsidP="003E4501">
      <w:pPr>
        <w:spacing w:after="0" w:line="276" w:lineRule="auto"/>
        <w:jc w:val="both"/>
        <w:rPr>
          <w:rFonts w:ascii="Times New Roman" w:hAnsi="Times New Roman"/>
          <w:color w:val="000000"/>
          <w:lang w:eastAsia="ro-RO"/>
        </w:rPr>
      </w:pPr>
      <w:r w:rsidRPr="003E4501">
        <w:rPr>
          <w:rFonts w:ascii="Times New Roman" w:hAnsi="Times New Roman"/>
          <w:color w:val="000000"/>
          <w:lang w:eastAsia="ro-RO"/>
        </w:rPr>
        <w:t>a) autorităţile şi instituţiile publice care, potrivit dispoziţiilor legale speciale, primesc şi soluţionează raportări referitoare la încălcări ale legii, în domeniul lor de competenţă;</w:t>
      </w:r>
    </w:p>
    <w:p w14:paraId="7B21F392" w14:textId="77777777" w:rsidR="003E4501" w:rsidRPr="003E4501" w:rsidRDefault="003E4501" w:rsidP="003E4501">
      <w:pPr>
        <w:spacing w:after="0" w:line="276" w:lineRule="auto"/>
        <w:jc w:val="both"/>
        <w:rPr>
          <w:rFonts w:ascii="Times New Roman" w:hAnsi="Times New Roman"/>
          <w:color w:val="000000"/>
          <w:lang w:eastAsia="ro-RO"/>
        </w:rPr>
      </w:pPr>
      <w:r w:rsidRPr="003E4501">
        <w:rPr>
          <w:rFonts w:ascii="Times New Roman" w:hAnsi="Times New Roman"/>
          <w:bCs/>
          <w:color w:val="000000"/>
          <w:lang w:eastAsia="ro-RO"/>
        </w:rPr>
        <w:t xml:space="preserve">b) </w:t>
      </w:r>
      <w:r w:rsidRPr="003E4501">
        <w:rPr>
          <w:rFonts w:ascii="Times New Roman" w:hAnsi="Times New Roman"/>
          <w:color w:val="000000"/>
          <w:lang w:eastAsia="ro-RO"/>
        </w:rPr>
        <w:t>Agenţia Naţională de Integritate, denumită în continuare </w:t>
      </w:r>
      <w:r w:rsidRPr="003E4501">
        <w:rPr>
          <w:rFonts w:ascii="Times New Roman" w:hAnsi="Times New Roman"/>
          <w:i/>
          <w:iCs/>
          <w:color w:val="000000"/>
          <w:lang w:eastAsia="ro-RO"/>
        </w:rPr>
        <w:t>Agenţia</w:t>
      </w:r>
      <w:r w:rsidRPr="003E4501">
        <w:rPr>
          <w:rFonts w:ascii="Times New Roman" w:hAnsi="Times New Roman"/>
          <w:color w:val="000000"/>
          <w:lang w:eastAsia="ro-RO"/>
        </w:rPr>
        <w:t>;</w:t>
      </w:r>
    </w:p>
    <w:p w14:paraId="608A30B5" w14:textId="77777777" w:rsidR="003E4501" w:rsidRPr="003E4501" w:rsidRDefault="003E4501" w:rsidP="003E4501">
      <w:pPr>
        <w:spacing w:after="0" w:line="276" w:lineRule="auto"/>
        <w:jc w:val="both"/>
        <w:rPr>
          <w:rFonts w:ascii="Times New Roman" w:hAnsi="Times New Roman"/>
          <w:color w:val="000000"/>
          <w:lang w:eastAsia="ro-RO"/>
        </w:rPr>
      </w:pPr>
      <w:r w:rsidRPr="003E4501">
        <w:rPr>
          <w:rFonts w:ascii="Times New Roman" w:hAnsi="Times New Roman"/>
          <w:bCs/>
          <w:color w:val="000000"/>
          <w:lang w:eastAsia="ro-RO"/>
        </w:rPr>
        <w:t xml:space="preserve">c) </w:t>
      </w:r>
      <w:r w:rsidRPr="003E4501">
        <w:rPr>
          <w:rFonts w:ascii="Times New Roman" w:hAnsi="Times New Roman"/>
          <w:color w:val="000000"/>
          <w:lang w:eastAsia="ro-RO"/>
        </w:rPr>
        <w:t>alte autorităţi şi instituţii publice cărora Agenţia le transmite raportările spre competentă soluţionare;</w:t>
      </w:r>
    </w:p>
    <w:p w14:paraId="307B7595" w14:textId="77777777" w:rsidR="003E4501" w:rsidRPr="003E4501" w:rsidRDefault="003E4501" w:rsidP="003E4501">
      <w:pPr>
        <w:spacing w:after="0" w:line="276" w:lineRule="auto"/>
        <w:jc w:val="both"/>
        <w:rPr>
          <w:rFonts w:ascii="Times New Roman" w:hAnsi="Times New Roman"/>
          <w:color w:val="000000"/>
          <w:lang w:eastAsia="ro-RO"/>
        </w:rPr>
      </w:pPr>
    </w:p>
    <w:p w14:paraId="71406DF2" w14:textId="77777777" w:rsidR="00807CAD" w:rsidRPr="003E4501" w:rsidRDefault="00807CAD"/>
    <w:sectPr w:rsidR="00807CAD" w:rsidRPr="003E4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E6B73"/>
    <w:multiLevelType w:val="hybridMultilevel"/>
    <w:tmpl w:val="BFB0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FE"/>
    <w:rsid w:val="000D6573"/>
    <w:rsid w:val="001068A8"/>
    <w:rsid w:val="001830F4"/>
    <w:rsid w:val="00210C31"/>
    <w:rsid w:val="00253EC5"/>
    <w:rsid w:val="00273EFD"/>
    <w:rsid w:val="00294024"/>
    <w:rsid w:val="00305AF9"/>
    <w:rsid w:val="003726BB"/>
    <w:rsid w:val="003E4501"/>
    <w:rsid w:val="00465516"/>
    <w:rsid w:val="00562F28"/>
    <w:rsid w:val="00577F5B"/>
    <w:rsid w:val="005D08DE"/>
    <w:rsid w:val="006620E4"/>
    <w:rsid w:val="00802210"/>
    <w:rsid w:val="00807CAD"/>
    <w:rsid w:val="00835385"/>
    <w:rsid w:val="00920125"/>
    <w:rsid w:val="009F6FF3"/>
    <w:rsid w:val="00AF4026"/>
    <w:rsid w:val="00B30371"/>
    <w:rsid w:val="00B315F7"/>
    <w:rsid w:val="00B32CE6"/>
    <w:rsid w:val="00B479C2"/>
    <w:rsid w:val="00B57CAC"/>
    <w:rsid w:val="00B83521"/>
    <w:rsid w:val="00BD7575"/>
    <w:rsid w:val="00C41217"/>
    <w:rsid w:val="00C45D81"/>
    <w:rsid w:val="00C618FE"/>
    <w:rsid w:val="00D418ED"/>
    <w:rsid w:val="00D52C30"/>
    <w:rsid w:val="00D64C4D"/>
    <w:rsid w:val="00D65792"/>
    <w:rsid w:val="00D81231"/>
    <w:rsid w:val="00DD1CCF"/>
    <w:rsid w:val="00DE23E0"/>
    <w:rsid w:val="00E115DB"/>
    <w:rsid w:val="00E71C10"/>
    <w:rsid w:val="00EC28AE"/>
    <w:rsid w:val="00F2794C"/>
    <w:rsid w:val="00FD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415C"/>
  <w15:chartTrackingRefBased/>
  <w15:docId w15:val="{57E01713-D4AE-40E4-A6D4-797101AB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501"/>
    <w:rPr>
      <w:rFonts w:ascii="Calibri" w:eastAsia="Calibri" w:hAnsi="Calibri" w:cs="Times New Roman"/>
      <w:kern w:val="0"/>
      <w:lang w:val="ro-RO"/>
      <w14:ligatures w14:val="none"/>
    </w:rPr>
  </w:style>
  <w:style w:type="paragraph" w:styleId="Heading1">
    <w:name w:val="heading 1"/>
    <w:basedOn w:val="Normal"/>
    <w:next w:val="Normal"/>
    <w:link w:val="Heading1Char"/>
    <w:uiPriority w:val="9"/>
    <w:qFormat/>
    <w:rsid w:val="00C618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8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8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8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8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8FE"/>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C618FE"/>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C618FE"/>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C618FE"/>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C618FE"/>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C618FE"/>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C618FE"/>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C618FE"/>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C618FE"/>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C61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8FE"/>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C61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8FE"/>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C618FE"/>
    <w:pPr>
      <w:spacing w:before="160"/>
      <w:jc w:val="center"/>
    </w:pPr>
    <w:rPr>
      <w:i/>
      <w:iCs/>
      <w:color w:val="404040" w:themeColor="text1" w:themeTint="BF"/>
    </w:rPr>
  </w:style>
  <w:style w:type="character" w:customStyle="1" w:styleId="QuoteChar">
    <w:name w:val="Quote Char"/>
    <w:basedOn w:val="DefaultParagraphFont"/>
    <w:link w:val="Quote"/>
    <w:uiPriority w:val="29"/>
    <w:rsid w:val="00C618FE"/>
    <w:rPr>
      <w:i/>
      <w:iCs/>
      <w:color w:val="404040" w:themeColor="text1" w:themeTint="BF"/>
      <w:lang w:val="ro-RO"/>
    </w:rPr>
  </w:style>
  <w:style w:type="paragraph" w:styleId="ListParagraph">
    <w:name w:val="List Paragraph"/>
    <w:basedOn w:val="Normal"/>
    <w:uiPriority w:val="34"/>
    <w:qFormat/>
    <w:rsid w:val="00C618FE"/>
    <w:pPr>
      <w:ind w:left="720"/>
      <w:contextualSpacing/>
    </w:pPr>
  </w:style>
  <w:style w:type="character" w:styleId="IntenseEmphasis">
    <w:name w:val="Intense Emphasis"/>
    <w:basedOn w:val="DefaultParagraphFont"/>
    <w:uiPriority w:val="21"/>
    <w:qFormat/>
    <w:rsid w:val="00C618FE"/>
    <w:rPr>
      <w:i/>
      <w:iCs/>
      <w:color w:val="2F5496" w:themeColor="accent1" w:themeShade="BF"/>
    </w:rPr>
  </w:style>
  <w:style w:type="paragraph" w:styleId="IntenseQuote">
    <w:name w:val="Intense Quote"/>
    <w:basedOn w:val="Normal"/>
    <w:next w:val="Normal"/>
    <w:link w:val="IntenseQuoteChar"/>
    <w:uiPriority w:val="30"/>
    <w:qFormat/>
    <w:rsid w:val="00C61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8FE"/>
    <w:rPr>
      <w:i/>
      <w:iCs/>
      <w:color w:val="2F5496" w:themeColor="accent1" w:themeShade="BF"/>
      <w:lang w:val="ro-RO"/>
    </w:rPr>
  </w:style>
  <w:style w:type="character" w:styleId="IntenseReference">
    <w:name w:val="Intense Reference"/>
    <w:basedOn w:val="DefaultParagraphFont"/>
    <w:uiPriority w:val="32"/>
    <w:qFormat/>
    <w:rsid w:val="00C618FE"/>
    <w:rPr>
      <w:b/>
      <w:bCs/>
      <w:smallCaps/>
      <w:color w:val="2F5496" w:themeColor="accent1" w:themeShade="BF"/>
      <w:spacing w:val="5"/>
    </w:rPr>
  </w:style>
  <w:style w:type="character" w:styleId="Hyperlink">
    <w:name w:val="Hyperlink"/>
    <w:uiPriority w:val="99"/>
    <w:rsid w:val="003E4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Ciocanea</dc:creator>
  <cp:keywords/>
  <dc:description/>
  <cp:lastModifiedBy>VOINA O. Mirela</cp:lastModifiedBy>
  <cp:revision>3</cp:revision>
  <dcterms:created xsi:type="dcterms:W3CDTF">2025-04-23T10:52:00Z</dcterms:created>
  <dcterms:modified xsi:type="dcterms:W3CDTF">2025-04-30T10:09:00Z</dcterms:modified>
</cp:coreProperties>
</file>